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220" w:leader="none"/>
          <w:tab w:val="left" w:pos="5400" w:leader="none"/>
        </w:tabs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</w:t>
      </w:r>
      <w:r>
        <w:rPr>
          <w:rFonts w:eastAsia="Times New Roman"/>
          <w:sz w:val="24"/>
          <w:szCs w:val="24"/>
        </w:rPr>
        <w:t>Утверждаю:</w:t>
      </w:r>
    </w:p>
    <w:p>
      <w:pPr>
        <w:pStyle w:val="Normal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</w:t>
      </w:r>
      <w:r>
        <w:rPr>
          <w:rFonts w:eastAsia="Times New Roman"/>
          <w:sz w:val="24"/>
          <w:szCs w:val="24"/>
        </w:rPr>
        <w:t>Начальник ГКУ «ОСЗН</w:t>
      </w:r>
    </w:p>
    <w:p>
      <w:pPr>
        <w:pStyle w:val="Normal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</w:t>
      </w:r>
      <w:r>
        <w:rPr>
          <w:rFonts w:eastAsia="Times New Roman"/>
          <w:sz w:val="24"/>
          <w:szCs w:val="24"/>
        </w:rPr>
        <w:t>Навлинского района»</w:t>
      </w:r>
    </w:p>
    <w:p>
      <w:pPr>
        <w:pStyle w:val="Normal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</w:t>
      </w:r>
      <w:r>
        <w:rPr>
          <w:rFonts w:eastAsia="Times New Roman"/>
          <w:sz w:val="24"/>
          <w:szCs w:val="24"/>
        </w:rPr>
        <w:t>_____________ И.А. Савченко</w:t>
      </w:r>
    </w:p>
    <w:p>
      <w:pPr>
        <w:pStyle w:val="Normal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</w:t>
      </w:r>
      <w:r>
        <w:rPr>
          <w:rFonts w:eastAsia="Times New Roman"/>
          <w:sz w:val="24"/>
          <w:szCs w:val="24"/>
        </w:rPr>
        <w:t xml:space="preserve">«_26» </w:t>
      </w:r>
      <w:r>
        <w:rPr>
          <w:rFonts w:eastAsia="Times New Roman"/>
          <w:sz w:val="24"/>
          <w:szCs w:val="24"/>
          <w:u w:val="single"/>
        </w:rPr>
        <w:t xml:space="preserve">марта </w:t>
      </w:r>
      <w:r>
        <w:rPr>
          <w:rFonts w:eastAsia="Times New Roman"/>
          <w:sz w:val="24"/>
          <w:szCs w:val="24"/>
        </w:rPr>
        <w:t xml:space="preserve"> 2019 г.</w:t>
      </w:r>
    </w:p>
    <w:p>
      <w:pPr>
        <w:pStyle w:val="Normal"/>
        <w:ind w:right="-259" w:hanging="0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ind w:right="-259" w:hanging="0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</w:r>
    </w:p>
    <w:p>
      <w:pPr>
        <w:pStyle w:val="Normal"/>
        <w:ind w:right="-259" w:hanging="0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 xml:space="preserve">Порядок </w:t>
      </w:r>
    </w:p>
    <w:p>
      <w:pPr>
        <w:pStyle w:val="Normal"/>
        <w:ind w:right="-259" w:hanging="0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bCs/>
        </w:rPr>
        <w:t xml:space="preserve">оценки коррупционных рисков в деятельности </w:t>
      </w:r>
    </w:p>
    <w:p>
      <w:pPr>
        <w:pStyle w:val="Normal"/>
        <w:ind w:right="-259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ГКУ Брянской области «Отдел социальной защиты населения Навлинского района»</w:t>
      </w:r>
    </w:p>
    <w:p>
      <w:pPr>
        <w:pStyle w:val="Normal"/>
        <w:spacing w:lineRule="exact" w:line="3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-259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1220" w:leader="none"/>
        </w:tabs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Общие положения</w:t>
      </w:r>
    </w:p>
    <w:p>
      <w:pPr>
        <w:pStyle w:val="Normal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Оценка коррупционных рисков является важнейшим элементом антикоррупционной политики государственного казенного учреждения Брянской области «Отдел социальной защиты населения Навлинского района» (далее – ГКУ «ОСЗН Навлинского района»), позволяющая обеспечить соответствие реализуемых антикоррупционных мероприятий специфике деятельности ГКУ «ОСЗН Навлинского района» и рационально использовать ресурсы, направляемые на проведение работы по профилактике коррупции в ГКУ «ОСЗН Навлинского района».</w:t>
      </w:r>
    </w:p>
    <w:p>
      <w:pPr>
        <w:pStyle w:val="Normal"/>
        <w:spacing w:lineRule="auto" w:line="235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Целью оценки коррупционных рисков является определение конкретных процессов и видов деятельности ГКУ «ОСЗН Навлинского района», при реализации которых наиболее высока вероятность совершения работниками ГКУ «ОСЗН Навлинского района» коррупционных правонарушений, как в целях получения личной выгоды, так и в целях получения выгоды ГКУ «ОСЗН Навлинского района».</w:t>
      </w:r>
    </w:p>
    <w:p>
      <w:pPr>
        <w:pStyle w:val="Normal"/>
        <w:spacing w:lineRule="exact" w:lin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960" w:hanging="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2.Порядок оценки коррупционных рисков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2.1.Оценка коррупционных рисков проводится на регулярной основе, ежегодно, в I квартале текущего календарного года.</w:t>
      </w:r>
    </w:p>
    <w:p>
      <w:pPr>
        <w:pStyle w:val="Normal"/>
        <w:spacing w:lineRule="auto" w:line="235"/>
        <w:ind w:left="960" w:hanging="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2.2.Порядок проведения оценки коррупционных рисков: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2.2.1.деятельность ГКУ «ОСЗН Навлинского района» представляется в виде отдельных процессов, в каждом из которых выделяются составные элементы (подпроцессы);</w:t>
      </w:r>
    </w:p>
    <w:p>
      <w:pPr>
        <w:pStyle w:val="Normal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2.2.3.для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>
      <w:pPr>
        <w:pStyle w:val="Normal"/>
        <w:spacing w:lineRule="auto" w:line="235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-характеристику выгоды или преимущества, которое может быть получено ГКУ «ОСЗН Навлинского района» или его отдельными работниками при совершении «коррупционного правонарушения»;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-должности в Учреждении, которые являются «ключевыми» для совершения коррупционного правонарушения</w:t>
      </w:r>
    </w:p>
    <w:p>
      <w:pPr>
        <w:pStyle w:val="Normal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-участие каких должностных лиц Учреждения необходимо, чтобы совершение коррупционного правонарушения стало возможным;</w:t>
      </w:r>
    </w:p>
    <w:p>
      <w:pPr>
        <w:pStyle w:val="Normal"/>
        <w:ind w:left="960" w:hanging="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-вероятные формы осуществления коррупционных рисков.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35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2.3.На основании проведенного анализа подготовить «карту коррупционных рисков ГКУ «ОСЗН Навлинского района»» - сводное описание «критических точек» и возможных коррупционных правонарушений.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2.4.Разработать комплекс мер по устранению или минимизации коррупционных рисков.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220" w:leader="none"/>
        </w:tabs>
        <w:spacing w:lineRule="auto" w:line="235"/>
        <w:ind w:left="1220" w:hanging="2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Карта коррупционных рисков</w:t>
      </w:r>
    </w:p>
    <w:p>
      <w:pPr>
        <w:pStyle w:val="Normal"/>
        <w:spacing w:lineRule="exact" w:lin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>
      <w:pPr>
        <w:pStyle w:val="Normal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>
      <w:pPr>
        <w:pStyle w:val="Normal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</w:t>
      </w:r>
    </w:p>
    <w:p>
      <w:pPr>
        <w:pStyle w:val="Normal"/>
        <w:spacing w:lineRule="exact" w:lin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ectPr>
          <w:type w:val="nextPage"/>
          <w:pgSz w:w="11906" w:h="16838"/>
          <w:pgMar w:left="1440" w:right="840" w:header="0" w:top="1110" w:footer="0" w:bottom="1102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/>
        <w:ind w:left="260" w:firstLine="710"/>
        <w:jc w:val="both"/>
        <w:rPr/>
      </w:pPr>
      <w:r>
        <w:rPr>
          <w:rFonts w:eastAsia="Times New Roman"/>
          <w:sz w:val="24"/>
          <w:szCs w:val="24"/>
        </w:rPr>
        <w:t>3.4.По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>
      <w:pPr>
        <w:pStyle w:val="Normal"/>
        <w:ind w:right="-399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КАРТА КОРРУПЦИОННЫХ РИСКОВ</w:t>
      </w:r>
    </w:p>
    <w:p>
      <w:pPr>
        <w:pStyle w:val="Normal"/>
        <w:spacing w:lineRule="exact" w:line="3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-419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перечень коррупционных рисков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1339" w:leader="none"/>
        </w:tabs>
        <w:spacing w:lineRule="auto" w:line="235"/>
        <w:ind w:left="120" w:right="220" w:firstLine="1034"/>
        <w:jc w:val="center"/>
        <w:rPr>
          <w:rFonts w:eastAsia="Times New Roman"/>
          <w:b/>
          <w:b/>
          <w:bCs/>
        </w:rPr>
      </w:pPr>
      <w:r>
        <w:rPr>
          <w:rFonts w:eastAsia="Times New Roman"/>
          <w:b/>
          <w:sz w:val="24"/>
          <w:szCs w:val="24"/>
        </w:rPr>
        <w:t xml:space="preserve">ГКУ «ОСЗН Навлинского района» </w:t>
      </w:r>
      <w:r>
        <w:rPr>
          <w:rFonts w:eastAsia="Times New Roman"/>
          <w:sz w:val="24"/>
          <w:szCs w:val="24"/>
        </w:rPr>
        <w:t>(далее –ОСЗН)</w:t>
      </w:r>
    </w:p>
    <w:p>
      <w:pPr>
        <w:pStyle w:val="Normal"/>
        <w:tabs>
          <w:tab w:val="clear" w:pos="720"/>
          <w:tab w:val="left" w:pos="1339" w:leader="none"/>
        </w:tabs>
        <w:spacing w:lineRule="auto" w:line="235"/>
        <w:ind w:left="1154" w:right="220" w:hanging="0"/>
        <w:jc w:val="center"/>
        <w:rPr>
          <w:rFonts w:eastAsia="Times New Roman"/>
        </w:rPr>
      </w:pPr>
      <w:r>
        <w:rPr>
          <w:rFonts w:eastAsia="Times New Roman"/>
        </w:rPr>
        <w:t xml:space="preserve">Разработана  в соответствии со статьей 13.3 Федерального закона от 25 декабря 2008 г. N 273-ФЗ «О противодействии коррупции» </w:t>
      </w:r>
    </w:p>
    <w:p>
      <w:pPr>
        <w:pStyle w:val="Normal"/>
        <w:tabs>
          <w:tab w:val="clear" w:pos="720"/>
          <w:tab w:val="left" w:pos="1339" w:leader="none"/>
        </w:tabs>
        <w:spacing w:lineRule="auto" w:line="235"/>
        <w:ind w:left="1154" w:right="220" w:hanging="0"/>
        <w:jc w:val="center"/>
        <w:rPr>
          <w:rFonts w:eastAsia="Times New Roman"/>
          <w:b/>
          <w:b/>
          <w:bCs/>
        </w:rPr>
      </w:pPr>
      <w:r>
        <w:rPr>
          <w:rFonts w:eastAsia="Times New Roman"/>
        </w:rPr>
        <w:t>и иными нормативными актами Российской Федерации.</w:t>
      </w:r>
    </w:p>
    <w:tbl>
      <w:tblPr>
        <w:tblW w:w="1416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40"/>
        <w:gridCol w:w="2340"/>
        <w:gridCol w:w="1819"/>
        <w:gridCol w:w="4640"/>
        <w:gridCol w:w="1422"/>
        <w:gridCol w:w="3398"/>
      </w:tblGrid>
      <w:tr>
        <w:trPr>
          <w:trHeight w:val="235" w:hRule="atLeas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35"/>
              <w:ind w:left="1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No</w:t>
            </w:r>
          </w:p>
        </w:tc>
        <w:tc>
          <w:tcPr>
            <w:tcW w:w="23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35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Коррупционно-</w:t>
            </w:r>
          </w:p>
        </w:tc>
        <w:tc>
          <w:tcPr>
            <w:tcW w:w="181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35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464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35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Типовые ситуации</w:t>
            </w:r>
          </w:p>
        </w:tc>
        <w:tc>
          <w:tcPr>
            <w:tcW w:w="142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35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Степень</w:t>
            </w:r>
          </w:p>
        </w:tc>
        <w:tc>
          <w:tcPr>
            <w:tcW w:w="33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35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Меры по минимизации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ind w:left="12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п/п</w:t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опасные полномочия</w:t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должности</w:t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</w:t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(устранению) коррупционного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(низкая,</w:t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</w:t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средняя,</w:t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79" w:hRule="atLeast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высокая)</w:t>
            </w:r>
          </w:p>
        </w:tc>
        <w:tc>
          <w:tcPr>
            <w:tcW w:w="33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18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начальника,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ведущие специалисты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структурных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подразделений.</w:t>
            </w:r>
          </w:p>
        </w:tc>
        <w:tc>
          <w:tcPr>
            <w:tcW w:w="46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своих служебных полномочий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решении личных вопросов, связанных с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удовлетворением материальных потребностей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должностного лица или его родственников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либо иной личной заинтересованности.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</w:t>
            </w:r>
          </w:p>
        </w:tc>
        <w:tc>
          <w:tcPr>
            <w:tcW w:w="33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Информационная открытость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ОСЗН</w:t>
            </w:r>
            <w:r>
              <w:rPr>
                <w:rFonts w:eastAsia="Times New Roman"/>
              </w:rPr>
              <w:t>.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утвержденной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антикоррупционной политики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ОСЗН</w:t>
            </w:r>
            <w:r>
              <w:rPr>
                <w:rFonts w:eastAsia="Times New Roman"/>
              </w:rPr>
              <w:t>.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Разъяснение работникам </w:t>
            </w:r>
            <w:r>
              <w:rPr>
                <w:rFonts w:eastAsia="Times New Roman"/>
                <w:sz w:val="24"/>
                <w:szCs w:val="24"/>
              </w:rPr>
              <w:t>ОСЗН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мерах ответственности за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совершение коррупционных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правонарушений.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деятельности </w:t>
            </w:r>
            <w:r>
              <w:rPr>
                <w:rFonts w:eastAsia="Times New Roman"/>
                <w:sz w:val="24"/>
                <w:szCs w:val="24"/>
              </w:rPr>
              <w:t>ОСЗН.</w:t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8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9" w:hRule="atLeast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98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5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14"/>
              <w:ind w:left="12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14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Принятие на работу</w:t>
            </w:r>
          </w:p>
        </w:tc>
        <w:tc>
          <w:tcPr>
            <w:tcW w:w="18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начальника,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ведущие специалисты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структурных подразделений,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ответственный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по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кадрам.</w:t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1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Предоставление не предусмотренных законом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1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Низкая</w:t>
            </w:r>
          </w:p>
        </w:tc>
        <w:tc>
          <w:tcPr>
            <w:tcW w:w="33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1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Разъяснительная работа с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ответственными лицами о мерах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ответственности за совершение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коррупционных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правонарушений.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собеседования при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приеме на работу начальником</w:t>
            </w:r>
          </w:p>
          <w:p>
            <w:pPr>
              <w:pStyle w:val="Normal"/>
              <w:ind w:left="10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ОСЗН.</w:t>
            </w:r>
          </w:p>
          <w:p>
            <w:pPr>
              <w:pStyle w:val="Normal"/>
              <w:ind w:left="10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сотрудников.</w:t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преимуществ (протекционизм,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семейственность) для поступления на работу в </w:t>
            </w:r>
            <w:r>
              <w:rPr>
                <w:rFonts w:eastAsia="Times New Roman"/>
                <w:sz w:val="24"/>
                <w:szCs w:val="24"/>
              </w:rPr>
              <w:t>ОСЗН.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4" w:hRule="atLeast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4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398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rPr>
          <w:trHeight w:val="739" w:hRule="atLeast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 со служебной</w:t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информацией.</w:t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  <w:p>
            <w:pPr>
              <w:pStyle w:val="Normal"/>
              <w:spacing w:lineRule="exact" w:line="24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начальника,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работники 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ОСЗН.</w:t>
            </w:r>
          </w:p>
        </w:tc>
        <w:tc>
          <w:tcPr>
            <w:tcW w:w="4640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в личных или групповых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интересах информации, полученной при</w:t>
            </w:r>
          </w:p>
          <w:p>
            <w:pPr>
              <w:pStyle w:val="Normal"/>
              <w:spacing w:lineRule="exact" w:line="24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выполнении служебных обязанностей, если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такая информация не подлежит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официальному распространению.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Попытка несанкционированного доступа к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информационным ресурсам.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Средняя</w:t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Соблюдение, утвержденной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антикоррупционной политики</w:t>
            </w:r>
          </w:p>
          <w:p>
            <w:pPr>
              <w:pStyle w:val="Normal"/>
              <w:spacing w:lineRule="exact" w:line="24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ОСЗН.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с нормативными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документами,</w:t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регламентирующими вопросы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предупреждения и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противодействия</w:t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коррупции в ОСЗН.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Разъяснение работникам ОСЗН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мерах ответственности за</w:t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совершение коррупционных</w:t>
            </w:r>
          </w:p>
        </w:tc>
      </w:tr>
      <w:tr>
        <w:trPr>
          <w:trHeight w:val="279" w:hRule="atLeast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правонарушений.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right="15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Обращения</w:t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Начальник,</w:t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Нарушение установленного порядка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</w:t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Разъяснительная работа.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юридических и</w:t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рассмотрения обращений граждан и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установленного</w:t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физических лиц.</w:t>
            </w:r>
          </w:p>
        </w:tc>
        <w:tc>
          <w:tcPr>
            <w:tcW w:w="1819" w:type="dxa"/>
            <w:tcBorders>
              <w:right w:val="single" w:sz="8" w:space="0" w:color="000000"/>
            </w:tcBorders>
          </w:tcPr>
          <w:p>
            <w:pPr>
              <w:pStyle w:val="Normal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работники </w:t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юридических лиц.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порядка рассмотрения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</w:tcPr>
          <w:p>
            <w:pPr>
              <w:pStyle w:val="Normal"/>
              <w:rPr/>
            </w:pPr>
            <w:r>
              <w:rPr>
                <w:rFonts w:eastAsia="Times New Roman"/>
              </w:rPr>
              <w:t>ОСЗН.</w:t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Требование от физических и юридических лиц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обращений граждан.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 предоставление которой не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рассмотрения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предусмотрено действующим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обращений.</w:t>
            </w:r>
          </w:p>
        </w:tc>
      </w:tr>
      <w:tr>
        <w:trPr>
          <w:trHeight w:val="274" w:hRule="atLeast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законодательством РФ.</w:t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3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2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right="15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Взаимоотношения с</w:t>
            </w:r>
          </w:p>
        </w:tc>
        <w:tc>
          <w:tcPr>
            <w:tcW w:w="18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начальника,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ОСЗН,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уполномоченные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начальником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представлять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интересы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ОСЗН.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Дарение подарков и оказание не служебных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Низкая</w:t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Соблюдение,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должностными</w:t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услуг должностным лицам в органах власти и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утвержденной</w:t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лицами в органах</w:t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управления, правоохранительных органах и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антикоррупционной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власти и управления,</w:t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организациях, за исключением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политики ОСЗН.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правоохранительными</w:t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протокольных мероприятий.</w:t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с нормативными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органами и другими</w:t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документами,</w:t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организациями.</w:t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регламентирующими вопросы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предупреждения и</w:t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противодействия коррупции в</w:t>
            </w:r>
          </w:p>
        </w:tc>
      </w:tr>
      <w:tr>
        <w:trPr>
          <w:trHeight w:val="274" w:hRule="atLeast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819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3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ОСЗН.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20" w:hRule="atLeast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Принятие решений об</w:t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использовании</w:t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бюджетных средств, назначении мер социальной</w:t>
            </w:r>
          </w:p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  <w:t>поддержки, пособий и компенсаций.</w:t>
            </w:r>
          </w:p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</w:r>
          </w:p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</w:r>
          </w:p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</w:r>
          </w:p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</w:r>
          </w:p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</w:r>
          </w:p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</w:r>
          </w:p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</w:r>
          </w:p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</w:r>
          </w:p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</w:r>
          </w:p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</w:r>
          </w:p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</w:r>
          </w:p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</w:r>
          </w:p>
          <w:p>
            <w:pPr>
              <w:pStyle w:val="Normal"/>
              <w:spacing w:lineRule="exact" w:line="249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начальника,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работники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ОСЗН.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Нецелевое использование бюджетных средств, неправомерное предоставление мер социальной поддержки, пособий, компенсаций.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Низкая</w:t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Привлечение к принятию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решений представителей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структурных подразделений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учреждения.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с нормативными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документами,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регламентирующими вопросы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предупреждения и</w:t>
            </w:r>
          </w:p>
          <w:p>
            <w:pPr>
              <w:pStyle w:val="Normal"/>
              <w:spacing w:lineRule="exact" w:line="24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противодействия коррупции в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ОСЗН.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Разъяснительная работа о мерах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ответственности за совершение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коррупционных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правонарушений.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80" w:hanging="0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54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519" w:hRule="atLeast"/>
        </w:trPr>
        <w:tc>
          <w:tcPr>
            <w:tcW w:w="5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5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vMerge w:val="continue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9" w:hRule="atLeast"/>
        </w:trPr>
        <w:tc>
          <w:tcPr>
            <w:tcW w:w="540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340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81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22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398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15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14"/>
              <w:ind w:right="15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14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Регистрация</w:t>
            </w:r>
          </w:p>
        </w:tc>
        <w:tc>
          <w:tcPr>
            <w:tcW w:w="1819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1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Главный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бухгалтер,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сектора экономики и бухгалтерского учета,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ответственные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лица.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1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Несвоевременная постановка на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регистрационный учет материальных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ценностей.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Умышленно досрочное списание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материальных средств и расходных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 с регистрационного учета.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Отсутствие регулярного контроля наличия и</w:t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сохранения имущества.</w:t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1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Средняя</w:t>
            </w:r>
          </w:p>
        </w:tc>
        <w:tc>
          <w:tcPr>
            <w:tcW w:w="3398" w:type="dxa"/>
            <w:vMerge w:val="restart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14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работы по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контролю за деятельностью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структурных подразделений с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участие представителей иных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структурных подразделений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ОСЗН.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с нормативными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документами,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регламентирующими вопросы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предупреждения 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противодействия коррупции в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ОСЗН.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материальных</w:t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ценностей и ведение баз данных материальных ценностей.</w:t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54" w:hRule="atLeast"/>
        </w:trPr>
        <w:tc>
          <w:tcPr>
            <w:tcW w:w="54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9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4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398" w:type="dxa"/>
            <w:vMerge w:val="continue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4" w:hRule="atLeast"/>
        </w:trPr>
        <w:tc>
          <w:tcPr>
            <w:tcW w:w="5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3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819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464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42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3398" w:type="dxa"/>
            <w:vMerge w:val="continue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9614" w:hRule="atLeast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right="150" w:hanging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Осуществление</w:t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закупок, заключение</w:t>
            </w:r>
          </w:p>
          <w:p>
            <w:pPr>
              <w:pStyle w:val="Normal"/>
              <w:spacing w:lineRule="exact" w:line="24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контрактов и других</w:t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гражданско-правовых</w:t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договоров на поставку</w:t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товаров, выполнение</w:t>
            </w:r>
          </w:p>
          <w:p>
            <w:pPr>
              <w:pStyle w:val="Normal"/>
              <w:spacing w:lineRule="exact" w:line="24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работ, оказание услуг</w:t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для ОСЗН.</w:t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главный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бухгалтер,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ответственный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размещение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заказов по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закупкам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товаров, работ,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услуг для нужд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ОСЗН.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Расстановка мнимых приоритетов по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предмету, объемам, срокам удовлетворения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потребности;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объема необходимых средств;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необоснованное расширение (ограничение)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круга возможных поставщиков;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необоснованное расширение (сужение) круга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удовлетворяющей потребности продукции;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необоснованное расширение (ограничение)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упрощение (усложнение) необходимых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условий контракта и оговорок относительно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исполнения;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необоснованное завышение (занижение) цены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 закупок;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необоснованное усложнение (упрощение)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процедур определения поставщика;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неприемлемые критерии допуска и отбора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поставщика, отсутствие или размытый</w:t>
            </w:r>
          </w:p>
          <w:p>
            <w:pPr>
              <w:pStyle w:val="Normal"/>
              <w:spacing w:lineRule="exact" w:line="24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перечень необходимых критериев допуска 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отбора;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неадекватный способ выбора размещения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заказа по срокам, цене, объему, особенностям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 закупки, конкурентоспособности 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специфики рынка поставщиков;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размещение заказа аврально в конце года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(квартала);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необоснованное затягивание или ускорение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 осуществления закупок;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совершение сделок с нарушением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установленного порядка требований закона в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личных интересах;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заключение договоров без соблюдения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установленной процедуры;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отказ от проведения мониторинга цен на</w:t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товары и услуги; предоставление заведомо ложных сведений о проведении мониторинга цен на товары и услуги.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Средняя</w:t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при проведении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закупок товаров, Работ и услуг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нужд ОСЗН требований по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заключению договоров с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контрагентами в соответствии с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федеральными законами.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Разъяснение работникам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ОСЗН, связанным с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заключением контрактов и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договоров, о мерах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ответственности за совершение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коррупционных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правонарушений.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 с нормативными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документами,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регламентирующими вопросы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предупреждения 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противодействия коррупции в</w:t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ОСЗН.</w:t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35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4160" w:type="dxa"/>
        <w:jc w:val="left"/>
        <w:tblInd w:w="11" w:type="dxa"/>
        <w:tblCellMar>
          <w:top w:w="0" w:type="dxa"/>
          <w:left w:w="10" w:type="dxa"/>
          <w:bottom w:w="0" w:type="dxa"/>
          <w:right w:w="10" w:type="dxa"/>
        </w:tblCellMar>
        <w:tblLook w:val="04a0"/>
      </w:tblPr>
      <w:tblGrid>
        <w:gridCol w:w="540"/>
        <w:gridCol w:w="2340"/>
        <w:gridCol w:w="1819"/>
        <w:gridCol w:w="4640"/>
        <w:gridCol w:w="1422"/>
        <w:gridCol w:w="3398"/>
      </w:tblGrid>
      <w:tr>
        <w:trPr>
          <w:trHeight w:val="4340" w:hRule="atLeast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Составление,</w:t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заполнение</w:t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документов, справок,</w:t>
            </w:r>
          </w:p>
          <w:p>
            <w:pPr>
              <w:pStyle w:val="Normal"/>
              <w:spacing w:lineRule="exact" w:line="249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отчетности.</w:t>
            </w:r>
          </w:p>
          <w:p>
            <w:pPr>
              <w:pStyle w:val="Normal"/>
              <w:spacing w:lineRule="exact" w:line="249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9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директора,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ведущие специалисты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структурных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подразделений,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ответственные</w:t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лица.</w:t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Искажение, сокрытие или предоставление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заведомо ложных сведений в отчетных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документах, а также в выдаваемых гражданам</w:t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справках.</w:t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Средняя</w:t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4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 визирования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документов ответственными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лицами.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внутреннего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контроля за исполнением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должностными лицами своих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обязанностей, основанного на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механизме проверочных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мероприятий. Разъяснение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ответственным лицам о мерах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ответственности за совершение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коррупционных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правонарушений.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Рассмотрение на Комиссии по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антикоррупционной политике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(выборочно).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080" w:hRule="atLeast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Оплата труда</w:t>
            </w:r>
          </w:p>
          <w:p>
            <w:pPr>
              <w:pStyle w:val="Normal"/>
              <w:spacing w:lineRule="exact" w:line="220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Начальник, заместитель начальника, главный</w:t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бухгалтер.</w:t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Оплата рабочего времени не в полном объеме.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Оплата рабочего времени в полном объѐме в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случае, когда сотрудник фактически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отсутствовал на рабочем месте.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Средняя</w:t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и работа экспертной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комиссии по установлению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стимулирующих выплат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работникам ОСЗН.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средств на оплату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труда в строгом соответствии с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Положением об оплате труда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 ОСЗН.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Разъяснение ответственным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лицам о мерах ответственности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совершение коррупционных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правонарушений.</w:t>
            </w:r>
          </w:p>
        </w:tc>
      </w:tr>
      <w:tr>
        <w:trPr>
          <w:trHeight w:val="1997" w:hRule="atLeast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2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</w:t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процедуры аттестации</w:t>
            </w:r>
          </w:p>
          <w:p>
            <w:pPr>
              <w:pStyle w:val="Normal"/>
              <w:spacing w:lineRule="exact" w:line="249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сотрудников.</w:t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оценки</w:t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эффективности</w:t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сотрудников.</w:t>
            </w:r>
          </w:p>
          <w:p>
            <w:pPr>
              <w:pStyle w:val="Normal"/>
              <w:ind w:left="8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заместитель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начальника,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главный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бухгалтер,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ведущие специалисты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подразделений.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64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Необъективная оценка деятельности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работников, завышение результативности</w:t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труда, влияющее на уровень оплаты труда.</w:t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Средняя</w:t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spacing w:lineRule="exact" w:line="220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Регламентация процедур</w:t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аттестации, оценки</w:t>
            </w:r>
          </w:p>
          <w:p>
            <w:pPr>
              <w:pStyle w:val="Normal"/>
              <w:spacing w:lineRule="exact" w:line="249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эффективности деятельности.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  <w:t>Прозрачность системы оценки.</w:t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ind w:left="10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spacing w:lineRule="exact" w:line="17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1"/>
        <w:ind w:right="-299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Перечень должностей, замещение которых связано с коррупционными рисками деятельности ОСЗН</w:t>
      </w:r>
    </w:p>
    <w:p>
      <w:pPr>
        <w:pStyle w:val="Normal"/>
        <w:spacing w:lineRule="exact" w:line="18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980" w:hanging="0"/>
        <w:rPr>
          <w:sz w:val="20"/>
          <w:szCs w:val="20"/>
        </w:rPr>
      </w:pPr>
      <w:r>
        <w:rPr>
          <w:rFonts w:eastAsia="Times New Roman"/>
        </w:rPr>
        <w:t>Должности работников ГКУ «ОСЗН Навлинского района», замещение которых связано с:</w:t>
      </w:r>
    </w:p>
    <w:p>
      <w:pPr>
        <w:pStyle w:val="Normal"/>
        <w:spacing w:lineRule="exact" w:line="3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398" w:leader="none"/>
        </w:tabs>
        <w:spacing w:lineRule="auto" w:line="235"/>
        <w:ind w:left="1340" w:right="1520" w:hanging="361"/>
        <w:rPr>
          <w:rFonts w:ascii="Symbol" w:hAnsi="Symbol" w:eastAsia="Symbol" w:cs="Symbol"/>
        </w:rPr>
      </w:pPr>
      <w:r>
        <w:rPr>
          <w:rFonts w:eastAsia="Times New Roman"/>
        </w:rPr>
        <w:t>непосредственным предоставлением услуг заявителям, а также иными непосредственными контактами с организациями;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400" w:leader="none"/>
        </w:tabs>
        <w:ind w:left="1400" w:hanging="421"/>
        <w:rPr>
          <w:rFonts w:ascii="Symbol" w:hAnsi="Symbol" w:eastAsia="Symbol" w:cs="Symbol"/>
        </w:rPr>
      </w:pPr>
      <w:r>
        <w:rPr>
          <w:rFonts w:eastAsia="Times New Roman"/>
        </w:rPr>
        <w:t>осуществлением контрольных и надзорных мероприятий;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340" w:leader="none"/>
        </w:tabs>
        <w:ind w:left="1340" w:right="540" w:hanging="361"/>
        <w:rPr>
          <w:rFonts w:ascii="Symbol" w:hAnsi="Symbol" w:eastAsia="Symbol" w:cs="Symbol"/>
        </w:rPr>
      </w:pPr>
      <w:r>
        <w:rPr>
          <w:rFonts w:eastAsia="Times New Roman"/>
        </w:rPr>
        <w:t>подготовкой и принятием решений о распределении бюджетных средств, а также предоставлении мер социальной поддержки, пособий и компенсаций заявителям;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340" w:leader="none"/>
        </w:tabs>
        <w:ind w:left="1340" w:hanging="361"/>
        <w:rPr>
          <w:rFonts w:ascii="Symbol" w:hAnsi="Symbol" w:eastAsia="Symbol" w:cs="Symbol"/>
        </w:rPr>
      </w:pPr>
      <w:r>
        <w:rPr>
          <w:rFonts w:eastAsia="Times New Roman"/>
        </w:rPr>
        <w:t>подготовкой и принятием решений, связанных с осуществлением закупок для нужд ГКУ «ОСЗН Навлинского района»;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1340" w:leader="none"/>
        </w:tabs>
        <w:ind w:left="1340" w:right="420" w:hanging="361"/>
        <w:rPr>
          <w:rFonts w:ascii="Symbol" w:hAnsi="Symbol" w:eastAsia="Symbol" w:cs="Symbol"/>
        </w:rPr>
      </w:pPr>
      <w:r>
        <w:rPr>
          <w:rFonts w:eastAsia="Times New Roman"/>
        </w:rPr>
        <w:t>подготовкой и принятием решений, связанных с назначением на коррупциогенные должности: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700" w:leader="none"/>
        </w:tabs>
        <w:spacing w:lineRule="auto" w:line="235"/>
        <w:ind w:left="1700" w:hanging="361"/>
        <w:rPr>
          <w:rFonts w:eastAsia="Times New Roman"/>
        </w:rPr>
      </w:pPr>
      <w:r>
        <w:rPr>
          <w:rFonts w:eastAsia="Times New Roman"/>
        </w:rPr>
        <w:t>Высшая группа должностей категории «Руководитель»</w:t>
      </w:r>
    </w:p>
    <w:p>
      <w:pPr>
        <w:pStyle w:val="Normal"/>
        <w:numPr>
          <w:ilvl w:val="2"/>
          <w:numId w:val="4"/>
        </w:numPr>
        <w:tabs>
          <w:tab w:val="clear" w:pos="720"/>
          <w:tab w:val="left" w:pos="2040" w:leader="none"/>
        </w:tabs>
        <w:ind w:left="2040" w:hanging="365"/>
        <w:rPr>
          <w:rFonts w:ascii="Symbol" w:hAnsi="Symbol" w:eastAsia="Symbol" w:cs="Symbol"/>
        </w:rPr>
      </w:pPr>
      <w:r>
        <w:rPr>
          <w:rFonts w:eastAsia="Times New Roman"/>
        </w:rPr>
        <w:t>Начальник ОСЗН.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700" w:leader="none"/>
        </w:tabs>
        <w:ind w:left="1700" w:hanging="361"/>
        <w:rPr>
          <w:rFonts w:eastAsia="Times New Roman"/>
        </w:rPr>
      </w:pPr>
      <w:r>
        <w:rPr>
          <w:rFonts w:eastAsia="Times New Roman"/>
        </w:rPr>
        <w:t>Группа должностей категории «Руководители 2 уровня»</w:t>
      </w:r>
    </w:p>
    <w:p>
      <w:pPr>
        <w:pStyle w:val="Normal"/>
        <w:spacing w:lineRule="exact" w:line="1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numPr>
          <w:ilvl w:val="2"/>
          <w:numId w:val="4"/>
        </w:numPr>
        <w:tabs>
          <w:tab w:val="clear" w:pos="720"/>
          <w:tab w:val="left" w:pos="2040" w:leader="none"/>
        </w:tabs>
        <w:ind w:left="2040" w:hanging="365"/>
        <w:rPr>
          <w:rFonts w:ascii="Symbol" w:hAnsi="Symbol" w:eastAsia="Symbol" w:cs="Symbol"/>
        </w:rPr>
      </w:pPr>
      <w:r>
        <w:rPr>
          <w:rFonts w:eastAsia="Times New Roman"/>
        </w:rPr>
        <w:t>Заместитель начальника,</w:t>
      </w:r>
    </w:p>
    <w:p>
      <w:pPr>
        <w:pStyle w:val="Normal"/>
        <w:numPr>
          <w:ilvl w:val="2"/>
          <w:numId w:val="4"/>
        </w:numPr>
        <w:tabs>
          <w:tab w:val="clear" w:pos="720"/>
          <w:tab w:val="left" w:pos="2040" w:leader="none"/>
        </w:tabs>
        <w:ind w:left="2040" w:hanging="365"/>
        <w:rPr>
          <w:rFonts w:ascii="Symbol" w:hAnsi="Symbol" w:eastAsia="Symbol" w:cs="Symbol"/>
        </w:rPr>
      </w:pPr>
      <w:r>
        <w:rPr>
          <w:rFonts w:eastAsia="Times New Roman"/>
        </w:rPr>
        <w:t>Главный бухгалтер.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700" w:leader="none"/>
        </w:tabs>
        <w:ind w:left="1700" w:hanging="361"/>
        <w:rPr>
          <w:rFonts w:eastAsia="Times New Roman"/>
        </w:rPr>
      </w:pPr>
      <w:r>
        <w:rPr>
          <w:rFonts w:eastAsia="Times New Roman"/>
        </w:rPr>
        <w:t>Группа должностей категории «Начальник отдела»</w:t>
      </w:r>
    </w:p>
    <w:p>
      <w:pPr>
        <w:pStyle w:val="Normal"/>
        <w:spacing w:lineRule="exact" w:line="1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numPr>
          <w:ilvl w:val="2"/>
          <w:numId w:val="4"/>
        </w:numPr>
        <w:tabs>
          <w:tab w:val="clear" w:pos="720"/>
          <w:tab w:val="left" w:pos="2040" w:leader="none"/>
        </w:tabs>
        <w:spacing w:lineRule="auto" w:line="235"/>
        <w:ind w:left="2040" w:hanging="365"/>
        <w:rPr>
          <w:rFonts w:ascii="Symbol" w:hAnsi="Symbol" w:eastAsia="Symbol" w:cs="Symbol"/>
        </w:rPr>
      </w:pPr>
      <w:r>
        <w:rPr>
          <w:rFonts w:eastAsia="Times New Roman"/>
        </w:rPr>
        <w:t>Ведущие специалисты структурных подразделений.</w:t>
      </w:r>
    </w:p>
    <w:p>
      <w:pPr>
        <w:pStyle w:val="Normal"/>
        <w:numPr>
          <w:ilvl w:val="1"/>
          <w:numId w:val="4"/>
        </w:numPr>
        <w:tabs>
          <w:tab w:val="clear" w:pos="720"/>
          <w:tab w:val="left" w:pos="1700" w:leader="none"/>
        </w:tabs>
        <w:ind w:left="1700" w:hanging="361"/>
        <w:rPr>
          <w:rFonts w:eastAsia="Times New Roman"/>
        </w:rPr>
      </w:pPr>
      <w:r>
        <w:rPr>
          <w:rFonts w:eastAsia="Times New Roman"/>
        </w:rPr>
        <w:t>Группа должностей категории «Специалист»</w:t>
      </w:r>
    </w:p>
    <w:p>
      <w:pPr>
        <w:pStyle w:val="Normal"/>
        <w:spacing w:lineRule="exact" w:line="1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numPr>
          <w:ilvl w:val="2"/>
          <w:numId w:val="4"/>
        </w:numPr>
        <w:tabs>
          <w:tab w:val="clear" w:pos="720"/>
          <w:tab w:val="left" w:pos="2040" w:leader="none"/>
        </w:tabs>
        <w:ind w:left="2040" w:hanging="365"/>
        <w:rPr>
          <w:rFonts w:ascii="Symbol" w:hAnsi="Symbol" w:eastAsia="Symbol" w:cs="Symbol"/>
        </w:rPr>
      </w:pPr>
      <w:r>
        <w:rPr>
          <w:rFonts w:eastAsia="Times New Roman"/>
        </w:rPr>
        <w:t>Работники бухгалтерии,</w:t>
      </w:r>
    </w:p>
    <w:p>
      <w:pPr>
        <w:pStyle w:val="Normal"/>
        <w:numPr>
          <w:ilvl w:val="2"/>
          <w:numId w:val="4"/>
        </w:numPr>
        <w:tabs>
          <w:tab w:val="clear" w:pos="720"/>
          <w:tab w:val="left" w:pos="2040" w:leader="none"/>
        </w:tabs>
        <w:ind w:left="2040" w:hanging="365"/>
        <w:rPr>
          <w:rFonts w:ascii="Symbol" w:hAnsi="Symbol" w:eastAsia="Symbol" w:cs="Symbol"/>
        </w:rPr>
      </w:pPr>
      <w:r>
        <w:rPr>
          <w:rFonts w:eastAsia="Times New Roman"/>
        </w:rPr>
        <w:t>Материально-ответственные лица,</w:t>
      </w:r>
    </w:p>
    <w:p>
      <w:pPr>
        <w:pStyle w:val="Normal"/>
        <w:numPr>
          <w:ilvl w:val="2"/>
          <w:numId w:val="4"/>
        </w:numPr>
        <w:tabs>
          <w:tab w:val="clear" w:pos="720"/>
          <w:tab w:val="left" w:pos="2100" w:leader="none"/>
        </w:tabs>
        <w:ind w:left="2100" w:hanging="425"/>
        <w:rPr>
          <w:rFonts w:ascii="Symbol" w:hAnsi="Symbol" w:eastAsia="Symbol" w:cs="Symbol"/>
        </w:rPr>
      </w:pPr>
      <w:r>
        <w:rPr>
          <w:rFonts w:eastAsia="Times New Roman"/>
        </w:rPr>
        <w:t>Члены комиссии по закупкам</w:t>
      </w:r>
    </w:p>
    <w:p>
      <w:pPr>
        <w:pStyle w:val="Normal"/>
        <w:numPr>
          <w:ilvl w:val="2"/>
          <w:numId w:val="4"/>
        </w:numPr>
        <w:tabs>
          <w:tab w:val="clear" w:pos="720"/>
          <w:tab w:val="left" w:pos="2100" w:leader="none"/>
        </w:tabs>
        <w:ind w:left="2100" w:hanging="425"/>
        <w:rPr>
          <w:rFonts w:ascii="Symbol" w:hAnsi="Symbol" w:eastAsia="Symbol" w:cs="Symbol"/>
        </w:rPr>
      </w:pPr>
      <w:r>
        <w:rPr>
          <w:rFonts w:eastAsia="Times New Roman"/>
        </w:rPr>
        <w:t>Специалисты ОСЗН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700" w:leader="none"/>
        </w:tabs>
        <w:ind w:left="720" w:hanging="0"/>
        <w:rPr>
          <w:rFonts w:eastAsia="Times New Roman"/>
        </w:rPr>
      </w:pPr>
      <w:r>
        <w:rPr/>
      </w:r>
    </w:p>
    <w:sectPr>
      <w:type w:val="nextPage"/>
      <w:pgSz w:w="11906" w:h="16838"/>
      <w:pgMar w:left="1440" w:right="9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Symbol">
    <w:charset w:val="01"/>
    <w:family w:val="swiss"/>
    <w:pitch w:val="default"/>
  </w:font>
  <w:font w:name="OpenSymbol">
    <w:altName w:val="Arial Unicode MS"/>
    <w:charset w:val="01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bullet"/>
      <w:lvlText w:val="в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l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bullet"/>
      <w:lvlText w:val="l"/>
      <w:lvlJc w:val="left"/>
      <w:pPr>
        <w:ind w:left="0" w:hanging="0"/>
      </w:pPr>
      <w:rPr>
        <w:rFonts w:ascii="Wingdings" w:hAnsi="Wingdings" w:cs="Wingdings" w:hint="default"/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07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441c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Application>LibreOffice/6.4.4.2$Linux_X86_64 LibreOffice_project/40$Build-2</Application>
  <Pages>9</Pages>
  <Words>1354</Words>
  <Characters>10887</Characters>
  <CharactersWithSpaces>12161</CharactersWithSpaces>
  <Paragraphs>411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2019-07-25T09:13:00Z</dcterms:created>
  <dc:creator>Windows User</dc:creator>
  <dc:description/>
  <dc:language>ru-RU</dc:language>
  <cp:lastModifiedBy/>
  <dcterms:modified xsi:type="dcterms:W3CDTF">2021-06-04T09:43:15Z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